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Acne Management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workshop is especially designed to build professional confidence in acne management.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Learning Objectives: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hair follicle.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Understand the pathogenesis of acne and excess sebum.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Identifying the different grade of acne, and acne types.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what can trigger acne.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will discuss how certain hormones and types of anaerobic bacteria play a role in the creation of acne, the medications that doctors use to treat it as well as vitamins and other supplements that can be helpful in the control of acne.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Identifying when it’s not acne.?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Practical Objectives: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Learn how to use your Skin Consultation as a tool to determine the root cause and determining the best course of action and treatment options.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how you can apply knowledge to product and in-clinic facial treatment and modalities.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Understand the psychological factors and holistic needs of your clients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Course details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Duration 6 hours (50/50 theory and practical)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Certificate of Attendance (evaluated by participating)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Cost: 250$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Participants: Current Licensed Aestheticians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